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5C0EE03A">
      <w:pPr>
        <w:jc w:val="center"/>
        <w:rPr>
          <w:rFonts w:hint="eastAsia" w:ascii="黑体" w:hAnsi="黑体" w:eastAsia="黑体"/>
          <w:sz w:val="52"/>
          <w:szCs w:val="52"/>
          <w:lang w:eastAsia="zh-CN"/>
        </w:rPr>
      </w:pPr>
      <w:r>
        <w:rPr>
          <w:rFonts w:hint="eastAsia" w:ascii="黑体" w:hAnsi="黑体" w:eastAsia="黑体"/>
          <w:sz w:val="52"/>
          <w:szCs w:val="52"/>
          <w:lang w:eastAsia="zh-CN"/>
        </w:rPr>
        <w:t>永吉县文物管理所</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eastAsia="zh-CN"/>
        </w:rPr>
        <w:t>永吉县文物管理所</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4496FBE">
      <w:pPr>
        <w:pStyle w:val="10"/>
        <w:widowControl/>
        <w:spacing w:line="620" w:lineRule="exact"/>
        <w:ind w:firstLine="627" w:firstLineChars="196"/>
        <w:contextualSpacing/>
        <w:rPr>
          <w:rFonts w:hint="eastAsia"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永吉县文物管理所</w:t>
      </w:r>
    </w:p>
    <w:p w14:paraId="55B8AB6B">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lang w:eastAsia="zh-CN"/>
        </w:rPr>
        <w:t>单位性质</w:t>
      </w:r>
      <w:r>
        <w:rPr>
          <w:rFonts w:hint="eastAsia" w:ascii="仿宋" w:hAnsi="仿宋" w:eastAsia="仿宋"/>
          <w:bCs/>
          <w:kern w:val="0"/>
          <w:sz w:val="32"/>
          <w:szCs w:val="32"/>
        </w:rPr>
        <w:t>：</w:t>
      </w:r>
      <w:r>
        <w:rPr>
          <w:rFonts w:hint="eastAsia" w:ascii="仿宋" w:hAnsi="仿宋" w:eastAsia="仿宋"/>
          <w:kern w:val="0"/>
          <w:sz w:val="32"/>
          <w:szCs w:val="32"/>
          <w:lang w:eastAsia="zh-CN"/>
        </w:rPr>
        <w:t>全额事业单位</w:t>
      </w:r>
    </w:p>
    <w:p w14:paraId="2FFF26D8">
      <w:pPr>
        <w:pStyle w:val="10"/>
        <w:widowControl/>
        <w:spacing w:line="620" w:lineRule="exact"/>
        <w:ind w:firstLine="627" w:firstLineChars="196"/>
        <w:contextualSpacing/>
        <w:rPr>
          <w:rFonts w:hint="eastAsia" w:ascii="仿宋" w:hAnsi="仿宋" w:eastAsia="仿宋"/>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及</w:t>
      </w:r>
      <w:r>
        <w:rPr>
          <w:rFonts w:hint="eastAsia" w:ascii="仿宋" w:hAnsi="仿宋" w:eastAsia="仿宋"/>
          <w:bCs/>
          <w:kern w:val="0"/>
          <w:sz w:val="32"/>
          <w:szCs w:val="32"/>
        </w:rPr>
        <w:t>主要业务：</w:t>
      </w:r>
      <w:r>
        <w:rPr>
          <w:rFonts w:hint="eastAsia" w:ascii="仿宋" w:hAnsi="仿宋" w:eastAsia="仿宋"/>
          <w:sz w:val="30"/>
          <w:szCs w:val="30"/>
          <w:shd w:val="clear" w:color="auto" w:fill="FFFFFF"/>
        </w:rPr>
        <w:t>负责宣传贯彻执行《中华人民共和国文物保护法》及有关法律、法规，增强全民族全社会的文物保护意识；负责对具有历史、艺术、科学价值的可移动文物的征集、收藏、保管、陈列、展示，充实博物馆展品的内容，提高展品的内涵；对馆藏文物按有关规定进行妥善保管；采取有效措施，防火、防盗，确保文物安全；对全旗范围内的历史、民俗文物进行普查、征集和保护；举办文物展出，发挥宣传窗口作用，为我旗经济发展服务；负责全旗地上、地下文物和传世、流散文物的征集、保护、管理工作；负责全旗各级重点文物保护单位申报、制定保护规划、修缮审批、指导和监察工作；完成上级交办的其他工作任务。</w:t>
      </w:r>
    </w:p>
    <w:p w14:paraId="27EC5D11">
      <w:pPr>
        <w:pStyle w:val="10"/>
        <w:widowControl/>
        <w:numPr>
          <w:ilvl w:val="0"/>
          <w:numId w:val="0"/>
        </w:numPr>
        <w:spacing w:line="620" w:lineRule="exact"/>
        <w:contextualSpacing/>
        <w:rPr>
          <w:rFonts w:hint="eastAsia" w:ascii="仿宋" w:hAnsi="仿宋" w:eastAsia="仿宋"/>
          <w:sz w:val="32"/>
          <w:szCs w:val="32"/>
          <w:lang w:eastAsia="zh-CN"/>
        </w:rPr>
      </w:pPr>
      <w:r>
        <w:rPr>
          <w:rFonts w:hint="eastAsia" w:ascii="仿宋" w:hAnsi="仿宋" w:eastAsia="仿宋"/>
          <w:sz w:val="32"/>
          <w:szCs w:val="32"/>
          <w:lang w:eastAsia="zh-CN"/>
        </w:rPr>
        <w:t>二、</w:t>
      </w:r>
      <w:r>
        <w:rPr>
          <w:rFonts w:hint="eastAsia" w:ascii="仿宋" w:hAnsi="仿宋" w:eastAsia="仿宋"/>
          <w:sz w:val="32"/>
          <w:szCs w:val="32"/>
        </w:rPr>
        <w:t>机构设置</w:t>
      </w:r>
      <w:r>
        <w:rPr>
          <w:rFonts w:hint="eastAsia" w:ascii="仿宋" w:hAnsi="仿宋" w:eastAsia="仿宋"/>
          <w:sz w:val="32"/>
          <w:szCs w:val="32"/>
          <w:lang w:eastAsia="zh-CN"/>
        </w:rPr>
        <w:t>：</w:t>
      </w:r>
    </w:p>
    <w:p w14:paraId="0727F4E4">
      <w:pPr>
        <w:pStyle w:val="10"/>
        <w:widowControl/>
        <w:numPr>
          <w:ilvl w:val="0"/>
          <w:numId w:val="0"/>
        </w:numPr>
        <w:spacing w:line="620" w:lineRule="exact"/>
        <w:ind w:left="567" w:leftChars="0"/>
        <w:contextualSpacing/>
        <w:rPr>
          <w:rFonts w:ascii="仿宋" w:hAnsi="仿宋" w:eastAsia="仿宋"/>
          <w:sz w:val="32"/>
          <w:szCs w:val="32"/>
        </w:rPr>
      </w:pPr>
      <w:r>
        <w:rPr>
          <w:rFonts w:hint="eastAsia" w:ascii="仿宋" w:hAnsi="仿宋" w:eastAsia="仿宋"/>
          <w:sz w:val="32"/>
          <w:szCs w:val="32"/>
        </w:rPr>
        <w:t>永吉县文物管理所内设业务部、办公室、财务室等部门</w:t>
      </w:r>
      <w:r>
        <w:rPr>
          <w:rFonts w:hint="eastAsia"/>
          <w:sz w:val="32"/>
          <w:szCs w:val="32"/>
          <w:lang w:eastAsia="zh-CN"/>
        </w:rPr>
        <w:t>。</w:t>
      </w:r>
      <w:r>
        <w:rPr>
          <w:rFonts w:hint="eastAsia" w:ascii="仿宋_GB2312" w:hAnsi="仿宋" w:eastAsia="仿宋_GB2312"/>
          <w:sz w:val="30"/>
          <w:szCs w:val="32"/>
        </w:rPr>
        <w:t>全额财政拨款事业编制</w:t>
      </w:r>
      <w:r>
        <w:rPr>
          <w:rFonts w:hint="eastAsia" w:ascii="仿宋_GB2312" w:hAnsi="仿宋" w:eastAsia="仿宋_GB2312"/>
          <w:sz w:val="30"/>
          <w:szCs w:val="32"/>
          <w:lang w:val="en-US" w:eastAsia="zh-CN"/>
        </w:rPr>
        <w:t>7</w:t>
      </w:r>
      <w:r>
        <w:rPr>
          <w:rFonts w:hint="eastAsia" w:ascii="仿宋_GB2312" w:hAnsi="仿宋" w:eastAsia="仿宋_GB2312"/>
          <w:sz w:val="30"/>
          <w:szCs w:val="32"/>
        </w:rPr>
        <w:t>个，事业在职人员</w:t>
      </w:r>
      <w:r>
        <w:rPr>
          <w:rFonts w:hint="eastAsia" w:ascii="仿宋_GB2312" w:hAnsi="仿宋" w:eastAsia="仿宋_GB2312"/>
          <w:sz w:val="30"/>
          <w:szCs w:val="32"/>
          <w:lang w:val="en-US" w:eastAsia="zh-CN"/>
        </w:rPr>
        <w:t>4</w:t>
      </w:r>
      <w:r>
        <w:rPr>
          <w:rFonts w:hint="eastAsia" w:ascii="仿宋_GB2312" w:hAnsi="仿宋" w:eastAsia="仿宋_GB2312"/>
          <w:sz w:val="30"/>
          <w:szCs w:val="32"/>
        </w:rPr>
        <w:t>人，临时工</w:t>
      </w:r>
      <w:r>
        <w:rPr>
          <w:rFonts w:hint="eastAsia" w:ascii="仿宋_GB2312" w:hAnsi="仿宋" w:eastAsia="仿宋_GB2312"/>
          <w:sz w:val="30"/>
          <w:szCs w:val="32"/>
          <w:lang w:val="en-US" w:eastAsia="zh-CN"/>
        </w:rPr>
        <w:t>6</w:t>
      </w:r>
      <w:r>
        <w:rPr>
          <w:rFonts w:hint="eastAsia" w:ascii="仿宋_GB2312" w:hAnsi="仿宋" w:eastAsia="仿宋_GB2312"/>
          <w:sz w:val="30"/>
          <w:szCs w:val="32"/>
        </w:rPr>
        <w:t>人。</w:t>
      </w:r>
    </w:p>
    <w:p w14:paraId="47F70598">
      <w:pPr>
        <w:jc w:val="left"/>
        <w:rPr>
          <w:rFonts w:ascii="仿宋" w:hAnsi="仿宋" w:eastAsia="仿宋"/>
          <w:sz w:val="32"/>
          <w:szCs w:val="32"/>
        </w:rPr>
      </w:pPr>
    </w:p>
    <w:p w14:paraId="1DFBFC5E">
      <w:pPr>
        <w:jc w:val="both"/>
        <w:rPr>
          <w:rFonts w:hint="eastAsia" w:ascii="黑体" w:hAnsi="黑体" w:eastAsia="黑体"/>
          <w:sz w:val="32"/>
          <w:szCs w:val="32"/>
        </w:rPr>
      </w:pPr>
    </w:p>
    <w:p w14:paraId="653D2C6B">
      <w:pPr>
        <w:ind w:firstLine="1920" w:firstLineChars="6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80.4</w:t>
      </w:r>
      <w:r>
        <w:rPr>
          <w:rFonts w:hint="eastAsia" w:ascii="仿宋" w:hAnsi="仿宋" w:eastAsia="仿宋"/>
          <w:sz w:val="32"/>
          <w:szCs w:val="32"/>
        </w:rPr>
        <w:t>万元，</w:t>
      </w:r>
      <w:r>
        <w:rPr>
          <w:rFonts w:hint="eastAsia" w:ascii="仿宋" w:hAnsi="仿宋" w:eastAsia="仿宋"/>
          <w:sz w:val="32"/>
          <w:szCs w:val="32"/>
          <w:lang w:eastAsia="zh-CN"/>
        </w:rPr>
        <w:t>比</w:t>
      </w: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35.27</w:t>
      </w:r>
      <w:r>
        <w:rPr>
          <w:rFonts w:hint="eastAsia" w:ascii="仿宋" w:hAnsi="仿宋" w:eastAsia="仿宋"/>
          <w:sz w:val="32"/>
          <w:szCs w:val="32"/>
        </w:rPr>
        <w:t xml:space="preserve">万元增减 </w:t>
      </w:r>
      <w:r>
        <w:rPr>
          <w:rFonts w:hint="eastAsia" w:ascii="仿宋" w:hAnsi="仿宋" w:eastAsia="仿宋"/>
          <w:sz w:val="32"/>
          <w:szCs w:val="32"/>
          <w:lang w:val="en-US" w:eastAsia="zh-CN"/>
        </w:rPr>
        <w:t>45.13</w:t>
      </w:r>
      <w:r>
        <w:rPr>
          <w:rFonts w:hint="eastAsia" w:ascii="仿宋" w:hAnsi="仿宋" w:eastAsia="仿宋"/>
          <w:sz w:val="32"/>
          <w:szCs w:val="32"/>
        </w:rPr>
        <w:t>万元，主要原因：</w:t>
      </w:r>
      <w:r>
        <w:rPr>
          <w:rFonts w:hint="eastAsia" w:ascii="仿宋" w:hAnsi="仿宋" w:eastAsia="仿宋"/>
          <w:sz w:val="32"/>
          <w:szCs w:val="32"/>
          <w:lang w:val="en-US" w:eastAsia="zh-CN"/>
        </w:rPr>
        <w:t>2024年年底新调入1人、增加政策性编外退役军人2人，工资福利支出增加额度较大，又新增加了室内物业费致使商品和服务支出增加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80.40</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80.40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80.40</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54.8</w:t>
      </w:r>
      <w:r>
        <w:rPr>
          <w:rFonts w:hint="eastAsia" w:ascii="仿宋" w:hAnsi="仿宋" w:eastAsia="仿宋"/>
          <w:sz w:val="32"/>
          <w:szCs w:val="32"/>
        </w:rPr>
        <w:t xml:space="preserve"> 万元，占</w:t>
      </w:r>
      <w:r>
        <w:rPr>
          <w:rFonts w:hint="eastAsia" w:ascii="仿宋" w:hAnsi="仿宋" w:eastAsia="仿宋"/>
          <w:sz w:val="32"/>
          <w:szCs w:val="32"/>
          <w:lang w:val="en-US" w:eastAsia="zh-CN"/>
        </w:rPr>
        <w:t>68</w:t>
      </w:r>
      <w:r>
        <w:rPr>
          <w:rFonts w:hint="eastAsia" w:ascii="仿宋" w:hAnsi="仿宋" w:eastAsia="仿宋"/>
          <w:sz w:val="32"/>
          <w:szCs w:val="32"/>
        </w:rPr>
        <w:t xml:space="preserve">%；项目支出 </w:t>
      </w:r>
      <w:r>
        <w:rPr>
          <w:rFonts w:hint="eastAsia" w:ascii="仿宋" w:hAnsi="仿宋" w:eastAsia="仿宋"/>
          <w:sz w:val="32"/>
          <w:szCs w:val="32"/>
          <w:lang w:val="en-US" w:eastAsia="zh-CN"/>
        </w:rPr>
        <w:t>25.6</w:t>
      </w:r>
      <w:r>
        <w:rPr>
          <w:rFonts w:hint="eastAsia" w:ascii="仿宋" w:hAnsi="仿宋" w:eastAsia="仿宋"/>
          <w:sz w:val="32"/>
          <w:szCs w:val="32"/>
        </w:rPr>
        <w:t xml:space="preserve"> 万元，占</w:t>
      </w:r>
      <w:r>
        <w:rPr>
          <w:rFonts w:hint="eastAsia" w:ascii="仿宋" w:hAnsi="仿宋" w:eastAsia="仿宋"/>
          <w:sz w:val="32"/>
          <w:szCs w:val="32"/>
          <w:lang w:val="en-US" w:eastAsia="zh-CN"/>
        </w:rPr>
        <w:t>32</w:t>
      </w:r>
      <w:r>
        <w:rPr>
          <w:rFonts w:hint="eastAsia" w:ascii="仿宋" w:hAnsi="仿宋" w:eastAsia="仿宋"/>
          <w:sz w:val="32"/>
          <w:szCs w:val="32"/>
        </w:rPr>
        <w:t>%。</w:t>
      </w:r>
    </w:p>
    <w:p w14:paraId="51040F2B">
      <w:pPr>
        <w:pStyle w:val="11"/>
        <w:ind w:firstLine="320" w:firstLineChars="1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80.40</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80.40</w:t>
      </w:r>
      <w:r>
        <w:rPr>
          <w:rFonts w:hint="eastAsia" w:ascii="仿宋" w:hAnsi="仿宋" w:eastAsia="仿宋"/>
          <w:sz w:val="32"/>
          <w:szCs w:val="32"/>
        </w:rPr>
        <w:t>万元。本年支出</w:t>
      </w:r>
      <w:r>
        <w:rPr>
          <w:rFonts w:hint="eastAsia" w:ascii="仿宋" w:hAnsi="仿宋" w:eastAsia="仿宋"/>
          <w:sz w:val="32"/>
          <w:szCs w:val="32"/>
          <w:lang w:val="en-US" w:eastAsia="zh-CN"/>
        </w:rPr>
        <w:t>80.40</w:t>
      </w:r>
      <w:r>
        <w:rPr>
          <w:rFonts w:hint="eastAsia" w:ascii="仿宋" w:hAnsi="仿宋" w:eastAsia="仿宋"/>
          <w:sz w:val="32"/>
          <w:szCs w:val="32"/>
        </w:rPr>
        <w:t>万元，支出包括：文化旅游体育与传媒支出</w:t>
      </w:r>
      <w:r>
        <w:rPr>
          <w:rFonts w:hint="eastAsia" w:ascii="仿宋" w:hAnsi="仿宋" w:eastAsia="仿宋"/>
          <w:sz w:val="32"/>
          <w:szCs w:val="32"/>
          <w:lang w:val="en-US" w:eastAsia="zh-CN"/>
        </w:rPr>
        <w:t>72.29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4.59</w:t>
      </w:r>
      <w:r>
        <w:rPr>
          <w:rFonts w:hint="eastAsia" w:ascii="仿宋" w:hAnsi="仿宋" w:eastAsia="仿宋"/>
          <w:sz w:val="32"/>
          <w:szCs w:val="32"/>
        </w:rPr>
        <w:t>万元，住房保障支出</w:t>
      </w:r>
      <w:r>
        <w:rPr>
          <w:rFonts w:hint="eastAsia" w:ascii="仿宋" w:hAnsi="仿宋" w:eastAsia="仿宋"/>
          <w:sz w:val="32"/>
          <w:szCs w:val="32"/>
          <w:lang w:val="en-US" w:eastAsia="zh-CN"/>
        </w:rPr>
        <w:t>3.52</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color w:val="auto"/>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80.40</w:t>
      </w:r>
      <w:r>
        <w:rPr>
          <w:rFonts w:hint="eastAsia" w:ascii="仿宋" w:hAnsi="仿宋" w:eastAsia="仿宋"/>
          <w:sz w:val="32"/>
          <w:szCs w:val="32"/>
        </w:rPr>
        <w:t>万元，其中：基本支出</w:t>
      </w:r>
      <w:r>
        <w:rPr>
          <w:rFonts w:hint="eastAsia" w:ascii="仿宋" w:hAnsi="仿宋" w:eastAsia="仿宋"/>
          <w:sz w:val="32"/>
          <w:szCs w:val="32"/>
          <w:lang w:val="en-US" w:eastAsia="zh-CN"/>
        </w:rPr>
        <w:t>54.8</w:t>
      </w:r>
      <w:r>
        <w:rPr>
          <w:rFonts w:hint="eastAsia" w:ascii="仿宋" w:hAnsi="仿宋" w:eastAsia="仿宋"/>
          <w:sz w:val="32"/>
          <w:szCs w:val="32"/>
        </w:rPr>
        <w:t>万元，占</w:t>
      </w:r>
      <w:r>
        <w:rPr>
          <w:rFonts w:hint="eastAsia" w:ascii="仿宋" w:hAnsi="仿宋" w:eastAsia="仿宋"/>
          <w:sz w:val="32"/>
          <w:szCs w:val="32"/>
          <w:lang w:val="en-US" w:eastAsia="zh-CN"/>
        </w:rPr>
        <w:t>68</w:t>
      </w:r>
      <w:r>
        <w:rPr>
          <w:rFonts w:hint="eastAsia" w:ascii="仿宋" w:hAnsi="仿宋" w:eastAsia="仿宋"/>
          <w:sz w:val="32"/>
          <w:szCs w:val="32"/>
        </w:rPr>
        <w:t>%；项目支出</w:t>
      </w:r>
      <w:r>
        <w:rPr>
          <w:rFonts w:hint="eastAsia" w:ascii="仿宋" w:hAnsi="仿宋" w:eastAsia="仿宋"/>
          <w:sz w:val="32"/>
          <w:szCs w:val="32"/>
          <w:lang w:val="en-US" w:eastAsia="zh-CN"/>
        </w:rPr>
        <w:t>25.6</w:t>
      </w:r>
      <w:r>
        <w:rPr>
          <w:rFonts w:hint="eastAsia" w:ascii="仿宋" w:hAnsi="仿宋" w:eastAsia="仿宋"/>
          <w:sz w:val="32"/>
          <w:szCs w:val="32"/>
        </w:rPr>
        <w:t>万元，占</w:t>
      </w:r>
      <w:r>
        <w:rPr>
          <w:rFonts w:hint="eastAsia" w:ascii="仿宋" w:hAnsi="仿宋" w:eastAsia="仿宋"/>
          <w:sz w:val="32"/>
          <w:szCs w:val="32"/>
          <w:lang w:val="en-US" w:eastAsia="zh-CN"/>
        </w:rPr>
        <w:t>32</w:t>
      </w:r>
      <w:r>
        <w:rPr>
          <w:rFonts w:hint="eastAsia" w:ascii="仿宋" w:hAnsi="仿宋" w:eastAsia="仿宋"/>
          <w:sz w:val="32"/>
          <w:szCs w:val="32"/>
        </w:rPr>
        <w:t>%。基本支出中，人员经费</w:t>
      </w:r>
      <w:r>
        <w:rPr>
          <w:rFonts w:hint="eastAsia" w:ascii="仿宋" w:hAnsi="仿宋" w:eastAsia="仿宋"/>
          <w:sz w:val="32"/>
          <w:szCs w:val="32"/>
          <w:lang w:val="en-US" w:eastAsia="zh-CN"/>
        </w:rPr>
        <w:t>39.88</w:t>
      </w:r>
      <w:r>
        <w:rPr>
          <w:rFonts w:hint="eastAsia" w:ascii="仿宋" w:hAnsi="仿宋" w:eastAsia="仿宋"/>
          <w:sz w:val="32"/>
          <w:szCs w:val="32"/>
        </w:rPr>
        <w:t>万元，</w:t>
      </w:r>
      <w:r>
        <w:rPr>
          <w:rFonts w:hint="eastAsia" w:ascii="仿宋" w:hAnsi="仿宋" w:eastAsia="仿宋"/>
          <w:color w:val="auto"/>
          <w:sz w:val="32"/>
          <w:szCs w:val="32"/>
        </w:rPr>
        <w:t>占</w:t>
      </w:r>
      <w:r>
        <w:rPr>
          <w:rFonts w:hint="eastAsia" w:ascii="仿宋" w:hAnsi="仿宋" w:eastAsia="仿宋"/>
          <w:color w:val="auto"/>
          <w:sz w:val="32"/>
          <w:szCs w:val="32"/>
          <w:lang w:val="en-US" w:eastAsia="zh-CN"/>
        </w:rPr>
        <w:t>49.6</w:t>
      </w:r>
      <w:r>
        <w:rPr>
          <w:rFonts w:hint="eastAsia" w:ascii="仿宋" w:hAnsi="仿宋" w:eastAsia="仿宋"/>
          <w:color w:val="auto"/>
          <w:sz w:val="32"/>
          <w:szCs w:val="32"/>
        </w:rPr>
        <w:t>%；公用经费</w:t>
      </w:r>
      <w:r>
        <w:rPr>
          <w:rFonts w:hint="eastAsia" w:ascii="仿宋" w:hAnsi="仿宋" w:eastAsia="仿宋"/>
          <w:color w:val="auto"/>
          <w:sz w:val="32"/>
          <w:szCs w:val="32"/>
          <w:lang w:val="en-US" w:eastAsia="zh-CN"/>
        </w:rPr>
        <w:t>14.92</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18.6</w:t>
      </w:r>
      <w:r>
        <w:rPr>
          <w:rFonts w:hint="eastAsia" w:ascii="仿宋" w:hAnsi="仿宋" w:eastAsia="仿宋"/>
          <w:color w:val="auto"/>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文化旅游体育与传媒支出</w:t>
      </w:r>
      <w:r>
        <w:rPr>
          <w:rFonts w:hint="eastAsia" w:ascii="仿宋" w:hAnsi="仿宋" w:eastAsia="仿宋"/>
          <w:sz w:val="32"/>
          <w:szCs w:val="32"/>
          <w:lang w:val="en-US" w:eastAsia="zh-CN"/>
        </w:rPr>
        <w:t>72.29</w:t>
      </w:r>
      <w:r>
        <w:rPr>
          <w:rFonts w:hint="eastAsia" w:ascii="仿宋" w:hAnsi="仿宋" w:eastAsia="仿宋"/>
          <w:sz w:val="32"/>
          <w:szCs w:val="32"/>
        </w:rPr>
        <w:t>万元，占</w:t>
      </w:r>
      <w:r>
        <w:rPr>
          <w:rFonts w:hint="eastAsia" w:ascii="仿宋" w:hAnsi="仿宋" w:eastAsia="仿宋"/>
          <w:sz w:val="32"/>
          <w:szCs w:val="32"/>
          <w:lang w:val="en-US" w:eastAsia="zh-CN"/>
        </w:rPr>
        <w:t>89.9</w:t>
      </w:r>
      <w:r>
        <w:rPr>
          <w:rFonts w:hint="eastAsia" w:ascii="仿宋" w:hAnsi="仿宋" w:eastAsia="仿宋"/>
          <w:sz w:val="32"/>
          <w:szCs w:val="32"/>
        </w:rPr>
        <w:t>%，主要用于：</w:t>
      </w:r>
      <w:r>
        <w:rPr>
          <w:rFonts w:hint="eastAsia" w:ascii="仿宋" w:hAnsi="仿宋" w:eastAsia="仿宋"/>
          <w:sz w:val="32"/>
          <w:szCs w:val="32"/>
          <w:lang w:eastAsia="zh-CN"/>
        </w:rPr>
        <w:t>人员工资、办公经费</w:t>
      </w:r>
      <w:r>
        <w:rPr>
          <w:rFonts w:hint="eastAsia" w:ascii="仿宋" w:hAnsi="仿宋" w:eastAsia="仿宋"/>
          <w:sz w:val="32"/>
          <w:szCs w:val="32"/>
        </w:rPr>
        <w:t>。</w:t>
      </w:r>
    </w:p>
    <w:p w14:paraId="7FF88056">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4.59</w:t>
      </w:r>
      <w:r>
        <w:rPr>
          <w:rFonts w:hint="eastAsia" w:ascii="仿宋" w:hAnsi="仿宋" w:eastAsia="仿宋"/>
          <w:sz w:val="32"/>
          <w:szCs w:val="32"/>
        </w:rPr>
        <w:t>万元，占</w:t>
      </w:r>
      <w:r>
        <w:rPr>
          <w:rFonts w:hint="eastAsia" w:ascii="仿宋" w:hAnsi="仿宋" w:eastAsia="仿宋"/>
          <w:sz w:val="32"/>
          <w:szCs w:val="32"/>
          <w:lang w:val="en-US" w:eastAsia="zh-CN"/>
        </w:rPr>
        <w:t>5.8</w:t>
      </w:r>
      <w:r>
        <w:rPr>
          <w:rFonts w:hint="eastAsia" w:ascii="仿宋" w:hAnsi="仿宋" w:eastAsia="仿宋"/>
          <w:sz w:val="32"/>
          <w:szCs w:val="32"/>
        </w:rPr>
        <w:t>%，主要用于：</w:t>
      </w:r>
      <w:r>
        <w:rPr>
          <w:rFonts w:hint="eastAsia" w:ascii="仿宋" w:hAnsi="仿宋" w:eastAsia="仿宋"/>
          <w:sz w:val="32"/>
          <w:szCs w:val="32"/>
          <w:lang w:eastAsia="zh-CN"/>
        </w:rPr>
        <w:t>社会保障缴费</w:t>
      </w:r>
      <w:r>
        <w:rPr>
          <w:rFonts w:hint="eastAsia" w:ascii="仿宋" w:hAnsi="仿宋" w:eastAsia="仿宋"/>
          <w:sz w:val="32"/>
          <w:szCs w:val="32"/>
        </w:rPr>
        <w:t>。</w:t>
      </w:r>
      <w:bookmarkStart w:id="0" w:name="_GoBack"/>
      <w:bookmarkEnd w:id="0"/>
    </w:p>
    <w:p w14:paraId="792F49AF">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3.52</w:t>
      </w:r>
      <w:r>
        <w:rPr>
          <w:rFonts w:hint="eastAsia" w:ascii="仿宋" w:hAnsi="仿宋" w:eastAsia="仿宋"/>
          <w:sz w:val="32"/>
          <w:szCs w:val="32"/>
        </w:rPr>
        <w:t>万元，占</w:t>
      </w:r>
      <w:r>
        <w:rPr>
          <w:rFonts w:hint="eastAsia" w:ascii="仿宋" w:hAnsi="仿宋" w:eastAsia="仿宋"/>
          <w:sz w:val="32"/>
          <w:szCs w:val="32"/>
          <w:lang w:val="en-US" w:eastAsia="zh-CN"/>
        </w:rPr>
        <w:t>4.3</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54.8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39.88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color w:val="auto"/>
          <w:sz w:val="32"/>
          <w:szCs w:val="32"/>
          <w:lang w:val="en-US" w:eastAsia="zh-CN"/>
        </w:rPr>
        <w:t>14.92</w:t>
      </w:r>
      <w:r>
        <w:rPr>
          <w:rFonts w:hint="eastAsia" w:ascii="仿宋" w:hAnsi="仿宋" w:eastAsia="仿宋"/>
          <w:sz w:val="32"/>
          <w:szCs w:val="32"/>
        </w:rPr>
        <w:t>万元，主要包括：办公费、印刷费、水费、电费、邮电费、差旅费、工会经费等。</w:t>
      </w:r>
    </w:p>
    <w:p w14:paraId="5080A63D">
      <w:pPr>
        <w:pStyle w:val="9"/>
        <w:ind w:firstLine="320" w:firstLineChars="1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947" w:firstLineChars="2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0.2</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eastAsia="zh-CN"/>
        </w:rPr>
        <w:t>无增减</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1.因公出国（境）费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r>
        <w:rPr>
          <w:rFonts w:hint="eastAsia" w:ascii="仿宋" w:hAnsi="仿宋" w:eastAsia="仿宋"/>
          <w:kern w:val="0"/>
          <w:sz w:val="32"/>
          <w:szCs w:val="32"/>
        </w:rPr>
        <w:t>与202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0.2</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eastAsia="zh-CN"/>
        </w:rPr>
        <w:t>无增减</w:t>
      </w:r>
      <w:r>
        <w:rPr>
          <w:rFonts w:hint="eastAsia" w:ascii="仿宋" w:hAnsi="仿宋" w:eastAsia="仿宋"/>
          <w:kern w:val="0"/>
          <w:sz w:val="32"/>
          <w:szCs w:val="32"/>
        </w:rPr>
        <w:t>。</w:t>
      </w:r>
    </w:p>
    <w:p w14:paraId="372830BC">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r>
        <w:rPr>
          <w:rFonts w:hint="eastAsia" w:ascii="仿宋" w:hAnsi="仿宋" w:eastAsia="仿宋"/>
          <w:kern w:val="0"/>
          <w:sz w:val="32"/>
          <w:szCs w:val="32"/>
        </w:rPr>
        <w:t>与202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0BD70CBC">
      <w:pPr>
        <w:pStyle w:val="9"/>
        <w:ind w:firstLine="640"/>
        <w:rPr>
          <w:rFonts w:hint="eastAsia" w:ascii="仿宋" w:hAnsi="仿宋" w:eastAsia="仿宋"/>
          <w:sz w:val="32"/>
          <w:szCs w:val="32"/>
          <w:lang w:eastAsia="zh-CN"/>
        </w:rPr>
      </w:pPr>
      <w:r>
        <w:rPr>
          <w:rFonts w:hint="eastAsia" w:ascii="仿宋" w:hAnsi="仿宋" w:eastAsia="仿宋"/>
          <w:sz w:val="32"/>
          <w:szCs w:val="32"/>
          <w:lang w:eastAsia="zh-CN"/>
        </w:rPr>
        <w:t>本年无政府性基金支出</w:t>
      </w:r>
    </w:p>
    <w:p w14:paraId="39906816">
      <w:pPr>
        <w:pStyle w:val="9"/>
        <w:ind w:firstLine="320" w:firstLineChars="10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0"/>
        </w:numPr>
        <w:ind w:firstLine="320" w:firstLineChars="100"/>
        <w:jc w:val="left"/>
        <w:rPr>
          <w:rFonts w:ascii="楷体" w:hAnsi="楷体" w:eastAsia="楷体" w:cs="楷体"/>
          <w:sz w:val="32"/>
          <w:szCs w:val="32"/>
        </w:rPr>
      </w:pPr>
      <w:r>
        <w:rPr>
          <w:rFonts w:hint="eastAsia" w:ascii="楷体" w:hAnsi="楷体" w:eastAsia="楷体" w:cs="楷体"/>
          <w:sz w:val="32"/>
          <w:szCs w:val="32"/>
          <w:lang w:eastAsia="zh-CN"/>
        </w:rPr>
        <w:t>十、</w:t>
      </w: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w:t>
      </w:r>
      <w:r>
        <w:rPr>
          <w:rFonts w:hint="eastAsia" w:ascii="仿宋" w:hAnsi="仿宋" w:eastAsia="仿宋"/>
          <w:sz w:val="32"/>
          <w:szCs w:val="32"/>
          <w:lang w:eastAsia="zh-CN"/>
        </w:rPr>
        <w:t>无</w:t>
      </w:r>
      <w:r>
        <w:rPr>
          <w:rFonts w:hint="eastAsia" w:ascii="仿宋" w:hAnsi="仿宋" w:eastAsia="仿宋"/>
          <w:sz w:val="32"/>
          <w:szCs w:val="32"/>
        </w:rPr>
        <w:t>机关运行经费</w:t>
      </w:r>
      <w:r>
        <w:rPr>
          <w:rFonts w:hint="eastAsia" w:ascii="仿宋" w:hAnsi="仿宋" w:eastAsia="仿宋"/>
          <w:sz w:val="32"/>
          <w:szCs w:val="32"/>
          <w:lang w:eastAsia="zh-CN"/>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3175FA00">
      <w:pPr>
        <w:ind w:firstLine="640" w:firstLineChars="200"/>
        <w:jc w:val="left"/>
        <w:rPr>
          <w:rFonts w:ascii="仿宋" w:hAnsi="仿宋" w:eastAsia="仿宋"/>
          <w:sz w:val="32"/>
          <w:szCs w:val="32"/>
        </w:rPr>
      </w:pPr>
      <w:r>
        <w:rPr>
          <w:rFonts w:hint="eastAsia" w:ascii="仿宋_GB2312" w:eastAsia="仿宋_GB2312"/>
          <w:color w:val="auto"/>
          <w:sz w:val="32"/>
          <w:szCs w:val="32"/>
        </w:rPr>
        <w:t>我</w:t>
      </w:r>
      <w:r>
        <w:rPr>
          <w:rFonts w:hint="eastAsia" w:ascii="仿宋_GB2312" w:eastAsia="仿宋_GB2312"/>
          <w:color w:val="auto"/>
          <w:sz w:val="32"/>
          <w:szCs w:val="32"/>
          <w:lang w:val="en-US" w:eastAsia="zh-CN"/>
        </w:rPr>
        <w:t>单位</w:t>
      </w: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年预算暂未安排政府采购项目</w:t>
      </w:r>
      <w:r>
        <w:rPr>
          <w:rFonts w:hint="eastAsia" w:ascii="仿宋_GB2312" w:eastAsia="仿宋_GB2312"/>
          <w:color w:val="auto"/>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w:t>
      </w:r>
    </w:p>
    <w:p w14:paraId="7CFB465B">
      <w:pPr>
        <w:pStyle w:val="8"/>
        <w:ind w:firstLine="64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eastAsia="zh-CN"/>
        </w:rPr>
        <w:t>无。</w:t>
      </w:r>
    </w:p>
    <w:p w14:paraId="6C4F4062">
      <w:pPr>
        <w:numPr>
          <w:ilvl w:val="0"/>
          <w:numId w:val="3"/>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5年</w:t>
      </w:r>
      <w:r>
        <w:rPr>
          <w:rFonts w:hint="eastAsia" w:ascii="仿宋" w:hAnsi="仿宋" w:eastAsia="仿宋"/>
          <w:sz w:val="32"/>
          <w:szCs w:val="32"/>
          <w:lang w:eastAsia="zh-CN"/>
        </w:rPr>
        <w:t>无</w:t>
      </w:r>
      <w:r>
        <w:rPr>
          <w:rFonts w:hint="eastAsia" w:ascii="仿宋" w:hAnsi="仿宋" w:eastAsia="仿宋"/>
          <w:sz w:val="32"/>
          <w:szCs w:val="32"/>
        </w:rPr>
        <w:t>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00E3AD42">
      <w:pPr>
        <w:rPr>
          <w:rFonts w:ascii="仿宋" w:hAnsi="仿宋" w:eastAsia="仿宋"/>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80E559"/>
    <w:multiLevelType w:val="singleLevel"/>
    <w:tmpl w:val="2480E559"/>
    <w:lvl w:ilvl="0" w:tentative="0">
      <w:start w:val="4"/>
      <w:numFmt w:val="chineseCounting"/>
      <w:suff w:val="nothing"/>
      <w:lvlText w:val="（%1）"/>
      <w:lvlJc w:val="left"/>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933008B"/>
    <w:rsid w:val="09FD1169"/>
    <w:rsid w:val="0A450E4E"/>
    <w:rsid w:val="0A7F599D"/>
    <w:rsid w:val="0B4115AF"/>
    <w:rsid w:val="0C633590"/>
    <w:rsid w:val="0C7C5D37"/>
    <w:rsid w:val="0D0F40E1"/>
    <w:rsid w:val="0E0E4A27"/>
    <w:rsid w:val="0E235FAD"/>
    <w:rsid w:val="0E933B6E"/>
    <w:rsid w:val="0F2776FD"/>
    <w:rsid w:val="0F4C4086"/>
    <w:rsid w:val="10D9450A"/>
    <w:rsid w:val="112B3A0C"/>
    <w:rsid w:val="117169F8"/>
    <w:rsid w:val="11DF6BD5"/>
    <w:rsid w:val="12C62CA4"/>
    <w:rsid w:val="15DA5399"/>
    <w:rsid w:val="16B172B1"/>
    <w:rsid w:val="185314C5"/>
    <w:rsid w:val="187E3884"/>
    <w:rsid w:val="18F97B94"/>
    <w:rsid w:val="191A0446"/>
    <w:rsid w:val="1B4A363A"/>
    <w:rsid w:val="1BC526EF"/>
    <w:rsid w:val="1C882350"/>
    <w:rsid w:val="1CAE1610"/>
    <w:rsid w:val="1CDC1A5B"/>
    <w:rsid w:val="1F451F7A"/>
    <w:rsid w:val="203B3D77"/>
    <w:rsid w:val="20EF71F1"/>
    <w:rsid w:val="21FE2E7E"/>
    <w:rsid w:val="2323212D"/>
    <w:rsid w:val="23FA4ECF"/>
    <w:rsid w:val="245C12C3"/>
    <w:rsid w:val="2527010D"/>
    <w:rsid w:val="26DC2BFA"/>
    <w:rsid w:val="27063D31"/>
    <w:rsid w:val="27742DDB"/>
    <w:rsid w:val="27747EDE"/>
    <w:rsid w:val="277B13CF"/>
    <w:rsid w:val="285B5D80"/>
    <w:rsid w:val="28753BF0"/>
    <w:rsid w:val="28AA47B7"/>
    <w:rsid w:val="28CB641B"/>
    <w:rsid w:val="29207EE3"/>
    <w:rsid w:val="2AC832F5"/>
    <w:rsid w:val="2D742D12"/>
    <w:rsid w:val="2DF427A6"/>
    <w:rsid w:val="2E3342C6"/>
    <w:rsid w:val="31342FDA"/>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3CC0DAF"/>
    <w:rsid w:val="442476FC"/>
    <w:rsid w:val="45E36925"/>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5E74F8D"/>
    <w:rsid w:val="566F21D7"/>
    <w:rsid w:val="567F658B"/>
    <w:rsid w:val="56A94595"/>
    <w:rsid w:val="573F583D"/>
    <w:rsid w:val="580A299B"/>
    <w:rsid w:val="5AA3350F"/>
    <w:rsid w:val="5B5D76B7"/>
    <w:rsid w:val="5B8E44C5"/>
    <w:rsid w:val="5C982767"/>
    <w:rsid w:val="5CD80EBE"/>
    <w:rsid w:val="5CFA751D"/>
    <w:rsid w:val="5D580A8A"/>
    <w:rsid w:val="5DB8541C"/>
    <w:rsid w:val="5DD236F7"/>
    <w:rsid w:val="5E221344"/>
    <w:rsid w:val="5E32788E"/>
    <w:rsid w:val="5E54620F"/>
    <w:rsid w:val="5FB128C2"/>
    <w:rsid w:val="60731B65"/>
    <w:rsid w:val="60AE7E03"/>
    <w:rsid w:val="60D72763"/>
    <w:rsid w:val="61525EF8"/>
    <w:rsid w:val="615F5A3C"/>
    <w:rsid w:val="62B666A5"/>
    <w:rsid w:val="62E15FE9"/>
    <w:rsid w:val="64C2327D"/>
    <w:rsid w:val="64E937D6"/>
    <w:rsid w:val="65255B39"/>
    <w:rsid w:val="655633D7"/>
    <w:rsid w:val="659C7B1A"/>
    <w:rsid w:val="65E847CC"/>
    <w:rsid w:val="67286561"/>
    <w:rsid w:val="691F508E"/>
    <w:rsid w:val="6A340295"/>
    <w:rsid w:val="6A5666B8"/>
    <w:rsid w:val="6B4A24D7"/>
    <w:rsid w:val="6C626D3D"/>
    <w:rsid w:val="6D340E4A"/>
    <w:rsid w:val="6DF0400D"/>
    <w:rsid w:val="6E5B22F8"/>
    <w:rsid w:val="700E2DC7"/>
    <w:rsid w:val="70A910CC"/>
    <w:rsid w:val="70EF2762"/>
    <w:rsid w:val="71201EF9"/>
    <w:rsid w:val="716F5053"/>
    <w:rsid w:val="729E55FD"/>
    <w:rsid w:val="73D62900"/>
    <w:rsid w:val="73FA7C77"/>
    <w:rsid w:val="744F0BEE"/>
    <w:rsid w:val="746E51AC"/>
    <w:rsid w:val="74932D8F"/>
    <w:rsid w:val="74A55A8E"/>
    <w:rsid w:val="7539654A"/>
    <w:rsid w:val="75836739"/>
    <w:rsid w:val="76C753DE"/>
    <w:rsid w:val="76C775D8"/>
    <w:rsid w:val="773538C1"/>
    <w:rsid w:val="7789734B"/>
    <w:rsid w:val="778B63E1"/>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2527</Words>
  <Characters>2750</Characters>
  <Lines>22</Lines>
  <Paragraphs>6</Paragraphs>
  <TotalTime>6</TotalTime>
  <ScaleCrop>false</ScaleCrop>
  <LinksUpToDate>false</LinksUpToDate>
  <CharactersWithSpaces>2813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2025-04-03T01:00:00Z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eyJoZGlkIjoiYTExNmI2NjdmNjUyNmE0ZWY2OTJmZmFjZWVkNTdmMTAifQ==</vt:lpwstr>
  </property>
</Properties>
</file>